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jc w:val="center"/>
        <w:tblCellSpacing w:w="0" w:type="dxa"/>
        <w:tblLayout w:type="fixed"/>
        <w:tblCellMar>
          <w:left w:w="0" w:type="dxa"/>
          <w:right w:w="0" w:type="dxa"/>
        </w:tblCellMar>
        <w:tblLook w:val="04A0" w:firstRow="1" w:lastRow="0" w:firstColumn="1" w:lastColumn="0" w:noHBand="0" w:noVBand="1"/>
      </w:tblPr>
      <w:tblGrid>
        <w:gridCol w:w="9750"/>
      </w:tblGrid>
      <w:tr w:rsidR="00FA0F99">
        <w:trPr>
          <w:trHeight w:val="600"/>
          <w:tblCellSpacing w:w="0" w:type="dxa"/>
          <w:jc w:val="center"/>
        </w:trPr>
        <w:tc>
          <w:tcPr>
            <w:tcW w:w="9750" w:type="dxa"/>
            <w:shd w:val="clear" w:color="auto" w:fill="auto"/>
            <w:vAlign w:val="center"/>
          </w:tcPr>
          <w:p w:rsidR="00FA0F99" w:rsidRDefault="00FA0F99">
            <w:pPr>
              <w:jc w:val="center"/>
              <w:rPr>
                <w:rFonts w:ascii="Verdana" w:hAnsi="Verdana" w:cs="Verdana"/>
                <w:color w:val="4E4E4E"/>
                <w:sz w:val="18"/>
                <w:szCs w:val="18"/>
              </w:rPr>
            </w:pPr>
          </w:p>
        </w:tc>
      </w:tr>
      <w:tr w:rsidR="00FA0F99">
        <w:trPr>
          <w:tblCellSpacing w:w="0" w:type="dxa"/>
          <w:jc w:val="center"/>
        </w:trPr>
        <w:tc>
          <w:tcPr>
            <w:tcW w:w="9750" w:type="dxa"/>
            <w:shd w:val="clear" w:color="auto" w:fill="auto"/>
            <w:vAlign w:val="center"/>
          </w:tcPr>
          <w:tbl>
            <w:tblPr>
              <w:tblW w:w="9286" w:type="dxa"/>
              <w:jc w:val="center"/>
              <w:tblCellSpacing w:w="0" w:type="dxa"/>
              <w:tblLayout w:type="fixed"/>
              <w:tblCellMar>
                <w:left w:w="0" w:type="dxa"/>
                <w:right w:w="0" w:type="dxa"/>
              </w:tblCellMar>
              <w:tblLook w:val="04A0" w:firstRow="1" w:lastRow="0" w:firstColumn="1" w:lastColumn="0" w:noHBand="0" w:noVBand="1"/>
            </w:tblPr>
            <w:tblGrid>
              <w:gridCol w:w="9286"/>
            </w:tblGrid>
            <w:tr w:rsidR="00FA0F99" w:rsidTr="00C33592">
              <w:trPr>
                <w:tblCellSpacing w:w="0" w:type="dxa"/>
                <w:jc w:val="center"/>
              </w:trPr>
              <w:tc>
                <w:tcPr>
                  <w:tcW w:w="9286" w:type="dxa"/>
                  <w:shd w:val="clear" w:color="auto" w:fill="auto"/>
                  <w:vAlign w:val="center"/>
                </w:tcPr>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附件</w:t>
                  </w:r>
                </w:p>
                <w:p w:rsidR="00FA0F99" w:rsidRDefault="00C33592">
                  <w:pPr>
                    <w:widowControl/>
                    <w:spacing w:line="473" w:lineRule="atLeast"/>
                    <w:jc w:val="center"/>
                    <w:rPr>
                      <w:rFonts w:ascii="Verdana" w:hAnsi="Verdana" w:cs="Verdana"/>
                      <w:sz w:val="22"/>
                      <w:szCs w:val="22"/>
                    </w:rPr>
                  </w:pPr>
                  <w:r>
                    <w:rPr>
                      <w:rFonts w:ascii="Verdana" w:eastAsia="宋体" w:hAnsi="Verdana" w:cs="Verdana"/>
                      <w:kern w:val="0"/>
                      <w:sz w:val="22"/>
                      <w:szCs w:val="22"/>
                      <w:lang w:bidi="ar"/>
                    </w:rPr>
                    <w:t>关于落实教育信息化</w:t>
                  </w:r>
                  <w:r>
                    <w:rPr>
                      <w:rFonts w:ascii="Verdana" w:eastAsia="宋体" w:hAnsi="Verdana" w:cs="Verdana"/>
                      <w:kern w:val="0"/>
                      <w:sz w:val="22"/>
                      <w:szCs w:val="22"/>
                      <w:lang w:bidi="ar"/>
                    </w:rPr>
                    <w:t>2.0</w:t>
                  </w:r>
                  <w:r>
                    <w:rPr>
                      <w:rFonts w:ascii="Verdana" w:eastAsia="宋体" w:hAnsi="Verdana" w:cs="Verdana"/>
                      <w:kern w:val="0"/>
                      <w:sz w:val="22"/>
                      <w:szCs w:val="22"/>
                      <w:lang w:bidi="ar"/>
                    </w:rPr>
                    <w:t>行动计划的指导意见</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为贯彻</w:t>
                  </w:r>
                  <w:bookmarkStart w:id="0" w:name="_GoBack"/>
                  <w:bookmarkEnd w:id="0"/>
                  <w:r>
                    <w:rPr>
                      <w:rFonts w:ascii="Verdana" w:eastAsia="宋体" w:hAnsi="Verdana" w:cs="Verdana"/>
                      <w:kern w:val="0"/>
                      <w:sz w:val="22"/>
                      <w:szCs w:val="22"/>
                      <w:lang w:bidi="ar"/>
                    </w:rPr>
                    <w:t>全国、全省教育大会精神，落实党中央、国务院和省委、省政府关于人工智能教育与教育现代化的战略部署以及教育部《教育信息化</w:t>
                  </w:r>
                  <w:r>
                    <w:rPr>
                      <w:rFonts w:ascii="Verdana" w:eastAsia="宋体" w:hAnsi="Verdana" w:cs="Verdana"/>
                      <w:kern w:val="0"/>
                      <w:sz w:val="22"/>
                      <w:szCs w:val="22"/>
                      <w:lang w:bidi="ar"/>
                    </w:rPr>
                    <w:t>2.0</w:t>
                  </w:r>
                  <w:r>
                    <w:rPr>
                      <w:rFonts w:ascii="Verdana" w:eastAsia="宋体" w:hAnsi="Verdana" w:cs="Verdana"/>
                      <w:kern w:val="0"/>
                      <w:sz w:val="22"/>
                      <w:szCs w:val="22"/>
                      <w:lang w:bidi="ar"/>
                    </w:rPr>
                    <w:t>行动计划》，推进新时代教育信息化深入发展，加快陕西教育现代化和服务教育强省建设，按照《陕西省教育信息化建设三年行动计划（</w:t>
                  </w:r>
                  <w:r>
                    <w:rPr>
                      <w:rFonts w:ascii="Verdana" w:eastAsia="宋体" w:hAnsi="Verdana" w:cs="Verdana"/>
                      <w:kern w:val="0"/>
                      <w:sz w:val="22"/>
                      <w:szCs w:val="22"/>
                      <w:lang w:bidi="ar"/>
                    </w:rPr>
                    <w:t>2018-2020</w:t>
                  </w:r>
                  <w:r>
                    <w:rPr>
                      <w:rFonts w:ascii="Verdana" w:eastAsia="宋体" w:hAnsi="Verdana" w:cs="Verdana"/>
                      <w:kern w:val="0"/>
                      <w:sz w:val="22"/>
                      <w:szCs w:val="22"/>
                      <w:lang w:bidi="ar"/>
                    </w:rPr>
                    <w:t>年）》，制定本指导意见。</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一、总体要求</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（一）指导思想</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以习近平新时代中国特色社会主</w:t>
                  </w:r>
                  <w:r>
                    <w:rPr>
                      <w:rFonts w:ascii="Verdana" w:eastAsia="宋体" w:hAnsi="Verdana" w:cs="Verdana"/>
                      <w:kern w:val="0"/>
                      <w:sz w:val="22"/>
                      <w:szCs w:val="22"/>
                      <w:lang w:bidi="ar"/>
                    </w:rPr>
                    <w:t>义思想为指导，深入贯彻落实党的十九大和全国、全省教育大会精神，着眼人工智能时代教育现代化和教育变革，围绕加快教育现代化和建设教育强省的目标，按照完善机制、服务全局、深化应用、融合创新的总体思路，将教育信息化作为教育系统性变革的内生变量，支撑引领教育现代化发展，积极推进新时代</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新生态与教育系统重构，构建信息时代基于大数据的现代化教育治理体系，探索破解教育改革发展中的重点和难点问题，形成网络化、数字化、智能化、个性化、终身化教育服务体系。</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（二）工作目标</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着力打造信息智能时代教育治理新体系、人才培养新模式和教育服务新业态，到</w:t>
                  </w:r>
                  <w:r>
                    <w:rPr>
                      <w:rFonts w:ascii="Verdana" w:eastAsia="宋体" w:hAnsi="Verdana" w:cs="Verdana"/>
                      <w:kern w:val="0"/>
                      <w:sz w:val="22"/>
                      <w:szCs w:val="22"/>
                      <w:lang w:bidi="ar"/>
                    </w:rPr>
                    <w:t>2022</w:t>
                  </w:r>
                  <w:r>
                    <w:rPr>
                      <w:rFonts w:ascii="Verdana" w:eastAsia="宋体" w:hAnsi="Verdana" w:cs="Verdana"/>
                      <w:kern w:val="0"/>
                      <w:sz w:val="22"/>
                      <w:szCs w:val="22"/>
                      <w:lang w:bidi="ar"/>
                    </w:rPr>
                    <w:t>年，实现以下目标。</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基于大数据的教育治理与服务新体系初步形成。初步构建数据汇聚、深度应用的开放共享新业态，基本实现省、市、县区和高校之间的</w:t>
                  </w:r>
                  <w:r>
                    <w:rPr>
                      <w:rFonts w:ascii="Verdana" w:eastAsia="宋体" w:hAnsi="Verdana" w:cs="Verdana"/>
                      <w:kern w:val="0"/>
                      <w:sz w:val="22"/>
                      <w:szCs w:val="22"/>
                      <w:lang w:bidi="ar"/>
                    </w:rPr>
                    <w:t>“</w:t>
                  </w:r>
                  <w:r>
                    <w:rPr>
                      <w:rFonts w:ascii="Verdana" w:eastAsia="宋体" w:hAnsi="Verdana" w:cs="Verdana"/>
                      <w:kern w:val="0"/>
                      <w:sz w:val="22"/>
                      <w:szCs w:val="22"/>
                      <w:lang w:bidi="ar"/>
                    </w:rPr>
                    <w:t>数据通</w:t>
                  </w:r>
                  <w:r>
                    <w:rPr>
                      <w:rFonts w:ascii="Verdana" w:eastAsia="宋体" w:hAnsi="Verdana" w:cs="Verdana"/>
                      <w:kern w:val="0"/>
                      <w:sz w:val="22"/>
                      <w:szCs w:val="22"/>
                      <w:lang w:bidi="ar"/>
                    </w:rPr>
                    <w:t>”</w:t>
                  </w:r>
                  <w:r>
                    <w:rPr>
                      <w:rFonts w:ascii="Verdana" w:eastAsia="宋体" w:hAnsi="Verdana" w:cs="Verdana"/>
                      <w:kern w:val="0"/>
                      <w:sz w:val="22"/>
                      <w:szCs w:val="22"/>
                      <w:lang w:bidi="ar"/>
                    </w:rPr>
                    <w:t>和</w:t>
                  </w:r>
                  <w:r>
                    <w:rPr>
                      <w:rFonts w:ascii="Verdana" w:eastAsia="宋体" w:hAnsi="Verdana" w:cs="Verdana"/>
                      <w:kern w:val="0"/>
                      <w:sz w:val="22"/>
                      <w:szCs w:val="22"/>
                      <w:lang w:bidi="ar"/>
                    </w:rPr>
                    <w:t>“</w:t>
                  </w:r>
                  <w:r>
                    <w:rPr>
                      <w:rFonts w:ascii="Verdana" w:eastAsia="宋体" w:hAnsi="Verdana" w:cs="Verdana"/>
                      <w:kern w:val="0"/>
                      <w:sz w:val="22"/>
                      <w:szCs w:val="22"/>
                      <w:lang w:bidi="ar"/>
                    </w:rPr>
                    <w:t>应用通</w:t>
                  </w:r>
                  <w:r>
                    <w:rPr>
                      <w:rFonts w:ascii="Verdana" w:eastAsia="宋体" w:hAnsi="Verdana" w:cs="Verdana"/>
                      <w:kern w:val="0"/>
                      <w:sz w:val="22"/>
                      <w:szCs w:val="22"/>
                      <w:lang w:bidi="ar"/>
                    </w:rPr>
                    <w:t>”</w:t>
                  </w:r>
                  <w:r>
                    <w:rPr>
                      <w:rFonts w:ascii="Verdana" w:eastAsia="宋体" w:hAnsi="Verdana" w:cs="Verdana"/>
                      <w:kern w:val="0"/>
                      <w:sz w:val="22"/>
                      <w:szCs w:val="22"/>
                      <w:lang w:bidi="ar"/>
                    </w:rPr>
                    <w:t>，形成全省教育管理与服务</w:t>
                  </w:r>
                  <w:r>
                    <w:rPr>
                      <w:rFonts w:ascii="Verdana" w:eastAsia="宋体" w:hAnsi="Verdana" w:cs="Verdana"/>
                      <w:kern w:val="0"/>
                      <w:sz w:val="22"/>
                      <w:szCs w:val="22"/>
                      <w:lang w:bidi="ar"/>
                    </w:rPr>
                    <w:t>“</w:t>
                  </w:r>
                  <w:r>
                    <w:rPr>
                      <w:rFonts w:ascii="Verdana" w:eastAsia="宋体" w:hAnsi="Verdana" w:cs="Verdana"/>
                      <w:kern w:val="0"/>
                      <w:sz w:val="22"/>
                      <w:szCs w:val="22"/>
                      <w:lang w:bidi="ar"/>
                    </w:rPr>
                    <w:t>一网通办</w:t>
                  </w:r>
                  <w:r>
                    <w:rPr>
                      <w:rFonts w:ascii="Verdana" w:eastAsia="宋体" w:hAnsi="Verdana" w:cs="Verdana"/>
                      <w:kern w:val="0"/>
                      <w:sz w:val="22"/>
                      <w:szCs w:val="22"/>
                      <w:lang w:bidi="ar"/>
                    </w:rPr>
                    <w:t>”</w:t>
                  </w:r>
                  <w:r>
                    <w:rPr>
                      <w:rFonts w:ascii="Verdana" w:eastAsia="宋体" w:hAnsi="Verdana" w:cs="Verdana"/>
                      <w:kern w:val="0"/>
                      <w:sz w:val="22"/>
                      <w:szCs w:val="22"/>
                      <w:lang w:bidi="ar"/>
                    </w:rPr>
                    <w:t>、教育数据</w:t>
                  </w:r>
                  <w:r>
                    <w:rPr>
                      <w:rFonts w:ascii="Verdana" w:eastAsia="宋体" w:hAnsi="Verdana" w:cs="Verdana"/>
                      <w:kern w:val="0"/>
                      <w:sz w:val="22"/>
                      <w:szCs w:val="22"/>
                      <w:lang w:bidi="ar"/>
                    </w:rPr>
                    <w:t>“</w:t>
                  </w:r>
                  <w:r>
                    <w:rPr>
                      <w:rFonts w:ascii="Verdana" w:eastAsia="宋体" w:hAnsi="Verdana" w:cs="Verdana"/>
                      <w:kern w:val="0"/>
                      <w:sz w:val="22"/>
                      <w:szCs w:val="22"/>
                      <w:lang w:bidi="ar"/>
                    </w:rPr>
                    <w:t>一个库</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一张表</w:t>
                  </w:r>
                  <w:r>
                    <w:rPr>
                      <w:rFonts w:ascii="Verdana" w:eastAsia="宋体" w:hAnsi="Verdana" w:cs="Verdana"/>
                      <w:kern w:val="0"/>
                      <w:sz w:val="22"/>
                      <w:szCs w:val="22"/>
                      <w:lang w:bidi="ar"/>
                    </w:rPr>
                    <w:t>”</w:t>
                  </w:r>
                  <w:r>
                    <w:rPr>
                      <w:rFonts w:ascii="Verdana" w:eastAsia="宋体" w:hAnsi="Verdana" w:cs="Verdana"/>
                      <w:kern w:val="0"/>
                      <w:sz w:val="22"/>
                      <w:szCs w:val="22"/>
                      <w:lang w:bidi="ar"/>
                    </w:rPr>
                    <w:t>和教育信息服务</w:t>
                  </w:r>
                  <w:r>
                    <w:rPr>
                      <w:rFonts w:ascii="Verdana" w:eastAsia="宋体" w:hAnsi="Verdana" w:cs="Verdana"/>
                      <w:kern w:val="0"/>
                      <w:sz w:val="22"/>
                      <w:szCs w:val="22"/>
                      <w:lang w:bidi="ar"/>
                    </w:rPr>
                    <w:t>“</w:t>
                  </w:r>
                  <w:r>
                    <w:rPr>
                      <w:rFonts w:ascii="Verdana" w:eastAsia="宋体" w:hAnsi="Verdana" w:cs="Verdana"/>
                      <w:kern w:val="0"/>
                      <w:sz w:val="22"/>
                      <w:szCs w:val="22"/>
                      <w:lang w:bidi="ar"/>
                    </w:rPr>
                    <w:t>一张网</w:t>
                  </w:r>
                  <w:r>
                    <w:rPr>
                      <w:rFonts w:ascii="Verdana" w:eastAsia="宋体" w:hAnsi="Verdana" w:cs="Verdana"/>
                      <w:kern w:val="0"/>
                      <w:sz w:val="22"/>
                      <w:szCs w:val="22"/>
                      <w:lang w:bidi="ar"/>
                    </w:rPr>
                    <w:t>”</w:t>
                  </w:r>
                  <w:r>
                    <w:rPr>
                      <w:rFonts w:ascii="Verdana" w:eastAsia="宋体" w:hAnsi="Verdana" w:cs="Verdana"/>
                      <w:kern w:val="0"/>
                      <w:sz w:val="22"/>
                      <w:szCs w:val="22"/>
                      <w:lang w:bidi="ar"/>
                    </w:rPr>
                    <w:t>，打造</w:t>
                  </w:r>
                  <w:r>
                    <w:rPr>
                      <w:rFonts w:ascii="Verdana" w:eastAsia="宋体" w:hAnsi="Verdana" w:cs="Verdana"/>
                      <w:kern w:val="0"/>
                      <w:sz w:val="22"/>
                      <w:szCs w:val="22"/>
                      <w:lang w:bidi="ar"/>
                    </w:rPr>
                    <w:t>5-10</w:t>
                  </w:r>
                  <w:r>
                    <w:rPr>
                      <w:rFonts w:ascii="Verdana" w:eastAsia="宋体" w:hAnsi="Verdana" w:cs="Verdana"/>
                      <w:kern w:val="0"/>
                      <w:sz w:val="22"/>
                      <w:szCs w:val="22"/>
                      <w:lang w:bidi="ar"/>
                    </w:rPr>
                    <w:t>项省级特色应用。</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人工智能教育全面推进。形成全学段、多层次人工智能人才培养体系，实现人工智能普及教育与创新研究。遴选</w:t>
                  </w:r>
                  <w:r>
                    <w:rPr>
                      <w:rFonts w:ascii="Verdana" w:eastAsia="宋体" w:hAnsi="Verdana" w:cs="Verdana"/>
                      <w:kern w:val="0"/>
                      <w:sz w:val="22"/>
                      <w:szCs w:val="22"/>
                      <w:lang w:bidi="ar"/>
                    </w:rPr>
                    <w:t>50</w:t>
                  </w:r>
                  <w:r>
                    <w:rPr>
                      <w:rFonts w:ascii="Verdana" w:eastAsia="宋体" w:hAnsi="Verdana" w:cs="Verdana"/>
                      <w:kern w:val="0"/>
                      <w:sz w:val="22"/>
                      <w:szCs w:val="22"/>
                      <w:lang w:bidi="ar"/>
                    </w:rPr>
                    <w:t>个人工智能教</w:t>
                  </w:r>
                  <w:r>
                    <w:rPr>
                      <w:rFonts w:ascii="Verdana" w:eastAsia="宋体" w:hAnsi="Verdana" w:cs="Verdana"/>
                      <w:kern w:val="0"/>
                      <w:sz w:val="22"/>
                      <w:szCs w:val="22"/>
                      <w:lang w:bidi="ar"/>
                    </w:rPr>
                    <w:t>育应用示范案例。</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教育信息化深度融合创新得以发展。遴选</w:t>
                  </w:r>
                  <w:r>
                    <w:rPr>
                      <w:rFonts w:ascii="Verdana" w:eastAsia="宋体" w:hAnsi="Verdana" w:cs="Verdana"/>
                      <w:kern w:val="0"/>
                      <w:sz w:val="22"/>
                      <w:szCs w:val="22"/>
                      <w:lang w:bidi="ar"/>
                    </w:rPr>
                    <w:t>20</w:t>
                  </w:r>
                  <w:r>
                    <w:rPr>
                      <w:rFonts w:ascii="Verdana" w:eastAsia="宋体" w:hAnsi="Verdana" w:cs="Verdana"/>
                      <w:kern w:val="0"/>
                      <w:sz w:val="22"/>
                      <w:szCs w:val="22"/>
                      <w:lang w:bidi="ar"/>
                    </w:rPr>
                    <w:t>个智慧教育示范区、</w:t>
                  </w:r>
                  <w:r>
                    <w:rPr>
                      <w:rFonts w:ascii="Verdana" w:eastAsia="宋体" w:hAnsi="Verdana" w:cs="Verdana"/>
                      <w:kern w:val="0"/>
                      <w:sz w:val="22"/>
                      <w:szCs w:val="22"/>
                      <w:lang w:bidi="ar"/>
                    </w:rPr>
                    <w:t>100</w:t>
                  </w:r>
                  <w:r>
                    <w:rPr>
                      <w:rFonts w:ascii="Verdana" w:eastAsia="宋体" w:hAnsi="Verdana" w:cs="Verdana"/>
                      <w:kern w:val="0"/>
                      <w:sz w:val="22"/>
                      <w:szCs w:val="22"/>
                      <w:lang w:bidi="ar"/>
                    </w:rPr>
                    <w:t>所高校和基础教育学校智慧校园示范校、</w:t>
                  </w:r>
                  <w:r>
                    <w:rPr>
                      <w:rFonts w:ascii="Verdana" w:eastAsia="宋体" w:hAnsi="Verdana" w:cs="Verdana"/>
                      <w:kern w:val="0"/>
                      <w:sz w:val="22"/>
                      <w:szCs w:val="22"/>
                      <w:lang w:bidi="ar"/>
                    </w:rPr>
                    <w:t>200</w:t>
                  </w:r>
                  <w:r>
                    <w:rPr>
                      <w:rFonts w:ascii="Verdana" w:eastAsia="宋体" w:hAnsi="Verdana" w:cs="Verdana"/>
                      <w:kern w:val="0"/>
                      <w:sz w:val="22"/>
                      <w:szCs w:val="22"/>
                      <w:lang w:bidi="ar"/>
                    </w:rPr>
                    <w:t>所高校和基础教育学校信息化创新示范学校、</w:t>
                  </w:r>
                  <w:r>
                    <w:rPr>
                      <w:rFonts w:ascii="Verdana" w:eastAsia="宋体" w:hAnsi="Verdana" w:cs="Verdana"/>
                      <w:kern w:val="0"/>
                      <w:sz w:val="22"/>
                      <w:szCs w:val="22"/>
                      <w:lang w:bidi="ar"/>
                    </w:rPr>
                    <w:t>2000</w:t>
                  </w:r>
                  <w:r>
                    <w:rPr>
                      <w:rFonts w:ascii="Verdana" w:eastAsia="宋体" w:hAnsi="Verdana" w:cs="Verdana"/>
                      <w:kern w:val="0"/>
                      <w:sz w:val="22"/>
                      <w:szCs w:val="22"/>
                      <w:lang w:bidi="ar"/>
                    </w:rPr>
                    <w:t>个基础教育创新应用优秀案例。打造</w:t>
                  </w:r>
                  <w:r>
                    <w:rPr>
                      <w:rFonts w:ascii="Verdana" w:eastAsia="宋体" w:hAnsi="Verdana" w:cs="Verdana"/>
                      <w:kern w:val="0"/>
                      <w:sz w:val="22"/>
                      <w:szCs w:val="22"/>
                      <w:lang w:bidi="ar"/>
                    </w:rPr>
                    <w:t>200</w:t>
                  </w:r>
                  <w:r>
                    <w:rPr>
                      <w:rFonts w:ascii="Verdana" w:eastAsia="宋体" w:hAnsi="Verdana" w:cs="Verdana"/>
                      <w:kern w:val="0"/>
                      <w:sz w:val="22"/>
                      <w:szCs w:val="22"/>
                      <w:lang w:bidi="ar"/>
                    </w:rPr>
                    <w:t>个名师工作室和</w:t>
                  </w:r>
                  <w:r>
                    <w:rPr>
                      <w:rFonts w:ascii="Verdana" w:eastAsia="宋体" w:hAnsi="Verdana" w:cs="Verdana"/>
                      <w:kern w:val="0"/>
                      <w:sz w:val="22"/>
                      <w:szCs w:val="22"/>
                      <w:lang w:bidi="ar"/>
                    </w:rPr>
                    <w:t>200</w:t>
                  </w:r>
                  <w:r>
                    <w:rPr>
                      <w:rFonts w:ascii="Verdana" w:eastAsia="宋体" w:hAnsi="Verdana" w:cs="Verdana"/>
                      <w:kern w:val="0"/>
                      <w:sz w:val="22"/>
                      <w:szCs w:val="22"/>
                      <w:lang w:bidi="ar"/>
                    </w:rPr>
                    <w:t>门名师课程，形成基于互联网的</w:t>
                  </w:r>
                  <w:r>
                    <w:rPr>
                      <w:rFonts w:ascii="Verdana" w:eastAsia="宋体" w:hAnsi="Verdana" w:cs="Verdana"/>
                      <w:kern w:val="0"/>
                      <w:sz w:val="22"/>
                      <w:szCs w:val="22"/>
                      <w:lang w:bidi="ar"/>
                    </w:rPr>
                    <w:t>“</w:t>
                  </w:r>
                  <w:r>
                    <w:rPr>
                      <w:rFonts w:ascii="Verdana" w:eastAsia="宋体" w:hAnsi="Verdana" w:cs="Verdana"/>
                      <w:kern w:val="0"/>
                      <w:sz w:val="22"/>
                      <w:szCs w:val="22"/>
                      <w:lang w:bidi="ar"/>
                    </w:rPr>
                    <w:t>名校</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名师</w:t>
                  </w:r>
                  <w:r>
                    <w:rPr>
                      <w:rFonts w:ascii="Verdana" w:eastAsia="宋体" w:hAnsi="Verdana" w:cs="Verdana"/>
                      <w:kern w:val="0"/>
                      <w:sz w:val="22"/>
                      <w:szCs w:val="22"/>
                      <w:lang w:bidi="ar"/>
                    </w:rPr>
                    <w:t>+”</w:t>
                  </w:r>
                  <w:r>
                    <w:rPr>
                      <w:rFonts w:ascii="Verdana" w:eastAsia="宋体" w:hAnsi="Verdana" w:cs="Verdana"/>
                      <w:kern w:val="0"/>
                      <w:sz w:val="22"/>
                      <w:szCs w:val="22"/>
                      <w:lang w:bidi="ar"/>
                    </w:rPr>
                    <w:t>网络扶智体系。在高等教育领域，遴选</w:t>
                  </w:r>
                  <w:r>
                    <w:rPr>
                      <w:rFonts w:ascii="Verdana" w:eastAsia="宋体" w:hAnsi="Verdana" w:cs="Verdana"/>
                      <w:kern w:val="0"/>
                      <w:sz w:val="22"/>
                      <w:szCs w:val="22"/>
                      <w:lang w:bidi="ar"/>
                    </w:rPr>
                    <w:t>10</w:t>
                  </w:r>
                  <w:r>
                    <w:rPr>
                      <w:rFonts w:ascii="Verdana" w:eastAsia="宋体" w:hAnsi="Verdana" w:cs="Verdana"/>
                      <w:kern w:val="0"/>
                      <w:sz w:val="22"/>
                      <w:szCs w:val="22"/>
                      <w:lang w:bidi="ar"/>
                    </w:rPr>
                    <w:t>所省级</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示范性高校，认定</w:t>
                  </w:r>
                  <w:r>
                    <w:rPr>
                      <w:rFonts w:ascii="Verdana" w:eastAsia="宋体" w:hAnsi="Verdana" w:cs="Verdana"/>
                      <w:kern w:val="0"/>
                      <w:sz w:val="22"/>
                      <w:szCs w:val="22"/>
                      <w:lang w:bidi="ar"/>
                    </w:rPr>
                    <w:t>300</w:t>
                  </w:r>
                  <w:r>
                    <w:rPr>
                      <w:rFonts w:ascii="Verdana" w:eastAsia="宋体" w:hAnsi="Verdana" w:cs="Verdana"/>
                      <w:kern w:val="0"/>
                      <w:sz w:val="22"/>
                      <w:szCs w:val="22"/>
                      <w:lang w:bidi="ar"/>
                    </w:rPr>
                    <w:t>门省级精品在线开放课程和</w:t>
                  </w:r>
                  <w:r>
                    <w:rPr>
                      <w:rFonts w:ascii="Verdana" w:eastAsia="宋体" w:hAnsi="Verdana" w:cs="Verdana"/>
                      <w:kern w:val="0"/>
                      <w:sz w:val="22"/>
                      <w:szCs w:val="22"/>
                      <w:lang w:bidi="ar"/>
                    </w:rPr>
                    <w:t>100</w:t>
                  </w:r>
                  <w:r>
                    <w:rPr>
                      <w:rFonts w:ascii="Verdana" w:eastAsia="宋体" w:hAnsi="Verdana" w:cs="Verdana"/>
                      <w:kern w:val="0"/>
                      <w:sz w:val="22"/>
                      <w:szCs w:val="22"/>
                      <w:lang w:bidi="ar"/>
                    </w:rPr>
                    <w:t>个省级虚拟仿真实验教学项目，认定一批</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省级教学改革案例和</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省级示范课。教与学方式</w:t>
                  </w:r>
                  <w:r>
                    <w:rPr>
                      <w:rFonts w:ascii="Verdana" w:eastAsia="宋体" w:hAnsi="Verdana" w:cs="Verdana"/>
                      <w:kern w:val="0"/>
                      <w:sz w:val="22"/>
                      <w:szCs w:val="22"/>
                      <w:lang w:bidi="ar"/>
                    </w:rPr>
                    <w:t>普遍优化，师生信息素养全面提升。</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lastRenderedPageBreak/>
                    <w:t>      </w:t>
                  </w:r>
                  <w:r>
                    <w:rPr>
                      <w:rFonts w:ascii="Verdana" w:eastAsia="宋体" w:hAnsi="Verdana" w:cs="Verdana"/>
                      <w:kern w:val="0"/>
                      <w:sz w:val="22"/>
                      <w:szCs w:val="22"/>
                      <w:lang w:bidi="ar"/>
                    </w:rPr>
                    <w:t>初步形成</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大平台。初步形成终身学习的</w:t>
                  </w:r>
                  <w:r>
                    <w:rPr>
                      <w:rFonts w:ascii="Verdana" w:eastAsia="宋体" w:hAnsi="Verdana" w:cs="Verdana"/>
                      <w:kern w:val="0"/>
                      <w:sz w:val="22"/>
                      <w:szCs w:val="22"/>
                      <w:lang w:bidi="ar"/>
                    </w:rPr>
                    <w:t>“</w:t>
                  </w:r>
                  <w:r>
                    <w:rPr>
                      <w:rFonts w:ascii="Verdana" w:eastAsia="宋体" w:hAnsi="Verdana" w:cs="Verdana"/>
                      <w:kern w:val="0"/>
                      <w:sz w:val="22"/>
                      <w:szCs w:val="22"/>
                      <w:lang w:bidi="ar"/>
                    </w:rPr>
                    <w:t>立交桥</w:t>
                  </w:r>
                  <w:r>
                    <w:rPr>
                      <w:rFonts w:ascii="Verdana" w:eastAsia="宋体" w:hAnsi="Verdana" w:cs="Verdana"/>
                      <w:kern w:val="0"/>
                      <w:sz w:val="22"/>
                      <w:szCs w:val="22"/>
                      <w:lang w:bidi="ar"/>
                    </w:rPr>
                    <w:t>”</w:t>
                  </w:r>
                  <w:r>
                    <w:rPr>
                      <w:rFonts w:ascii="Verdana" w:eastAsia="宋体" w:hAnsi="Verdana" w:cs="Verdana"/>
                      <w:kern w:val="0"/>
                      <w:sz w:val="22"/>
                      <w:szCs w:val="22"/>
                      <w:lang w:bidi="ar"/>
                    </w:rPr>
                    <w:t>和</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服务大平台发展生态，实现从教育专用资源向大资源的挖掘和服务转变。探索形成初步的教育数据开放生态和教育管理综合服务新体系。</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形成与发展需求相适应的网络与信息安全体系。全面贯彻落实中省要求和《网络安全法》，实现网信安全事件可监测、可发现、可追溯，网信安全态势可感知。</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二、重点工作</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（一）强力推动教育大数据建设与应用</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要进一步推进教育数据汇聚和</w:t>
                  </w:r>
                  <w:r>
                    <w:rPr>
                      <w:rFonts w:ascii="Verdana" w:eastAsia="宋体" w:hAnsi="Verdana" w:cs="Verdana"/>
                      <w:kern w:val="0"/>
                      <w:sz w:val="22"/>
                      <w:szCs w:val="22"/>
                      <w:lang w:bidi="ar"/>
                    </w:rPr>
                    <w:t>治理，逐步开展地市、区县数据对接，强力推进高校管理数据汇聚与治理，有效提升各类数据的动态更新和精准度。在这项工作过程中，要以开展基于大数据的教育统计信息化建设为抓手，强力推进数据汇聚与共享工作，实现教育统计的动态化、精准化，并开展在学校布局、学科建设、师资配备、控辍保学等核心应用方面的动态监测与预警，逐步完善基于大数据的教育治理与决策体系。要在数据逐步丰富的基础上，适时推动教育数据服务模式创新，探索建立数据开放机制，实现教育数据和信息的安全有效共享，并逐步吸引各类机构和企业开展基于教育大数据的分析研发与创新</w:t>
                  </w:r>
                  <w:r>
                    <w:rPr>
                      <w:rFonts w:ascii="Verdana" w:eastAsia="宋体" w:hAnsi="Verdana" w:cs="Verdana"/>
                      <w:kern w:val="0"/>
                      <w:sz w:val="22"/>
                      <w:szCs w:val="22"/>
                      <w:lang w:bidi="ar"/>
                    </w:rPr>
                    <w:t>应用，建立以数据分析为支撑的教育精准决策与治理发展生态。</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各地、各高校要精心谋划，加快推进本单位各类业务系统和数据的清查、编目、清理、整合、接入、共享与协同，摸清信息系统和数据底数，消除</w:t>
                  </w:r>
                  <w:r>
                    <w:rPr>
                      <w:rFonts w:ascii="Verdana" w:eastAsia="宋体" w:hAnsi="Verdana" w:cs="Verdana"/>
                      <w:kern w:val="0"/>
                      <w:sz w:val="22"/>
                      <w:szCs w:val="22"/>
                      <w:lang w:bidi="ar"/>
                    </w:rPr>
                    <w:t>“</w:t>
                  </w:r>
                  <w:r>
                    <w:rPr>
                      <w:rFonts w:ascii="Verdana" w:eastAsia="宋体" w:hAnsi="Verdana" w:cs="Verdana"/>
                      <w:kern w:val="0"/>
                      <w:sz w:val="22"/>
                      <w:szCs w:val="22"/>
                      <w:lang w:bidi="ar"/>
                    </w:rPr>
                    <w:t>僵尸</w:t>
                  </w:r>
                  <w:r>
                    <w:rPr>
                      <w:rFonts w:ascii="Verdana" w:eastAsia="宋体" w:hAnsi="Verdana" w:cs="Verdana"/>
                      <w:kern w:val="0"/>
                      <w:sz w:val="22"/>
                      <w:szCs w:val="22"/>
                      <w:lang w:bidi="ar"/>
                    </w:rPr>
                    <w:t>”</w:t>
                  </w:r>
                  <w:r>
                    <w:rPr>
                      <w:rFonts w:ascii="Verdana" w:eastAsia="宋体" w:hAnsi="Verdana" w:cs="Verdana"/>
                      <w:kern w:val="0"/>
                      <w:sz w:val="22"/>
                      <w:szCs w:val="22"/>
                      <w:lang w:bidi="ar"/>
                    </w:rPr>
                    <w:t>信息系统，加快内部数据汇聚与治理，统一接入全省教育数据交换平台，确保数据汇聚的接口开放、通道畅通、管理机制完善、数据精准有效。各地、各基础教育学校要配合做好国家和省建系统的推广应用和数据采集，确保源头数据精准可靠。同时，要积极开展智慧校园建设和基于大数据的综合素质评价、学习评价、教学评价体系建设与应用，为</w:t>
                  </w:r>
                  <w:r>
                    <w:rPr>
                      <w:rFonts w:ascii="Verdana" w:eastAsia="宋体" w:hAnsi="Verdana" w:cs="Verdana"/>
                      <w:kern w:val="0"/>
                      <w:sz w:val="22"/>
                      <w:szCs w:val="22"/>
                      <w:lang w:bidi="ar"/>
                    </w:rPr>
                    <w:t>更细粒度的数据挖掘应用提供基础条件，为招生制度改革和人才评价积累基础资源。</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（二）大力推动人工智能教育创新发展</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高度重视大数据、人工智能给教育带来的冲击，发挥好、利用好人工智能技术在推动学校教育教学变革、推动学校治理方式变革、推动终身在线学习中的作用，推动深度学习、跨界融合、人机协同、群智开放，构建智能化的终身教育体系。</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一是把科技创新作为引领力量，深入开展智能教育应用战略研究，探索智能教育的发展战略、标准规范以及推进路径。</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二是推动学校在数字校园的基础上向智能校园演进。推动大数据、虚拟现实、人工智能等新</w:t>
                  </w:r>
                  <w:r>
                    <w:rPr>
                      <w:rFonts w:ascii="Verdana" w:eastAsia="宋体" w:hAnsi="Verdana" w:cs="Verdana"/>
                      <w:kern w:val="0"/>
                      <w:sz w:val="22"/>
                      <w:szCs w:val="22"/>
                      <w:lang w:bidi="ar"/>
                    </w:rPr>
                    <w:lastRenderedPageBreak/>
                    <w:t>技术在教育教学中的深入应用，构建技术赋能的教学环境，探索基于人工智能的教学新模式。</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是推动学校治理方式变革。鼓励学校运用人工智能开展教学过程监测、学情分析和学业水平评价，建立多维度综合性智能评价体系。要运用人工智能技术变革组织结构和管理体制，优化运行机制和服务模式，实现校园精细化管理、个性化服务，全面提升学校治理水平。</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四是推动终身在线学习，鼓励发展以学习者为中心的智能化学习平台，提供丰富的</w:t>
                  </w:r>
                  <w:r>
                    <w:rPr>
                      <w:rFonts w:ascii="Verdana" w:eastAsia="宋体" w:hAnsi="Verdana" w:cs="Verdana"/>
                      <w:kern w:val="0"/>
                      <w:sz w:val="22"/>
                      <w:szCs w:val="22"/>
                      <w:lang w:bidi="ar"/>
                    </w:rPr>
                    <w:t>个性化学习资源，创新服务供给模式，实现终身教育定制化。</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五是全盘布局人工智能人才培养体系。各级各类学校要把人工智能知识普及作为前提和基础，让人工智能新技术、新知识进学科、进专业、进课程、进教材、进课堂，进学生头脑。要在中小学阶段设置人工智能相关课程，逐步推广编程教育，贯彻落实高中学段人工智能新课标，加快高等教育人工智能领域学科建设、专业建设和人才培养，构建人工智能多层次教育体系。鼓励、支持高校相关教学、科研资源对外开放，建立面向青少年和社会公众的人工智能科普公共服务平台，积极参与科普工作。</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    </w:t>
                  </w:r>
                  <w:r>
                    <w:rPr>
                      <w:rFonts w:ascii="Verdana" w:eastAsia="宋体" w:hAnsi="Verdana" w:cs="Verdana"/>
                      <w:kern w:val="0"/>
                      <w:sz w:val="22"/>
                      <w:szCs w:val="22"/>
                      <w:lang w:bidi="ar"/>
                    </w:rPr>
                    <w:t>六是开展智能教育应用示范。要积极探索人工智能技术与教育环境、教学模式、教学内容、教学方法、教育管理、教育评价、教育科研等的融合路径和方法，构建智能化教育云平台，发展人工智能支撑下的教育新业态。</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（三）持续推动教育信息化深度融合应用</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要深刻认识信息时代教育变革的内涵，推动学校教育教学变革、学校治理方式变革、校园环境提升。各地和各级各类学校要面向未来教育变革，围绕</w:t>
                  </w:r>
                  <w:r>
                    <w:rPr>
                      <w:rFonts w:ascii="Verdana" w:eastAsia="宋体" w:hAnsi="Verdana" w:cs="Verdana"/>
                      <w:kern w:val="0"/>
                      <w:sz w:val="22"/>
                      <w:szCs w:val="22"/>
                      <w:lang w:bidi="ar"/>
                    </w:rPr>
                    <w:t>“</w:t>
                  </w:r>
                  <w:r>
                    <w:rPr>
                      <w:rFonts w:ascii="Verdana" w:eastAsia="宋体" w:hAnsi="Verdana" w:cs="Verdana"/>
                      <w:kern w:val="0"/>
                      <w:sz w:val="22"/>
                      <w:szCs w:val="22"/>
                      <w:lang w:bidi="ar"/>
                    </w:rPr>
                    <w:t>应试教育</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w:t>
                  </w:r>
                  <w:r>
                    <w:rPr>
                      <w:rFonts w:ascii="Verdana" w:eastAsia="宋体" w:hAnsi="Verdana" w:cs="Verdana"/>
                      <w:kern w:val="0"/>
                      <w:sz w:val="22"/>
                      <w:szCs w:val="22"/>
                      <w:lang w:bidi="ar"/>
                    </w:rPr>
                    <w:t>择校热</w:t>
                  </w:r>
                  <w:r>
                    <w:rPr>
                      <w:rFonts w:ascii="Verdana" w:eastAsia="宋体" w:hAnsi="Verdana" w:cs="Verdana"/>
                      <w:kern w:val="0"/>
                      <w:sz w:val="22"/>
                      <w:szCs w:val="22"/>
                      <w:lang w:bidi="ar"/>
                    </w:rPr>
                    <w:t>”</w:t>
                  </w:r>
                  <w:r>
                    <w:rPr>
                      <w:rFonts w:ascii="Verdana" w:eastAsia="宋体" w:hAnsi="Verdana" w:cs="Verdana"/>
                      <w:kern w:val="0"/>
                      <w:sz w:val="22"/>
                      <w:szCs w:val="22"/>
                      <w:lang w:bidi="ar"/>
                    </w:rPr>
                    <w:t>、新时代人才培养等教育问题，以应用为导向，以服务师生为核心理念，以人才培养为根本目标，因地制宜</w:t>
                  </w:r>
                  <w:r>
                    <w:rPr>
                      <w:rFonts w:ascii="Verdana" w:eastAsia="宋体" w:hAnsi="Verdana" w:cs="Verdana"/>
                      <w:kern w:val="0"/>
                      <w:sz w:val="22"/>
                      <w:szCs w:val="22"/>
                      <w:lang w:bidi="ar"/>
                    </w:rPr>
                    <w:t>、先行先试，积极开展基于大数据、人工智能、云计算、移动互联、物联网等新技术的教育教学模式创新、教育治理能力提升，创新教学过程，革新评价手段，变革教育模式，打造智慧教育示范区和示范校。</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1</w:t>
                  </w:r>
                  <w:r>
                    <w:rPr>
                      <w:rFonts w:ascii="Verdana" w:eastAsia="宋体" w:hAnsi="Verdana" w:cs="Verdana"/>
                      <w:kern w:val="0"/>
                      <w:sz w:val="22"/>
                      <w:szCs w:val="22"/>
                      <w:lang w:bidi="ar"/>
                    </w:rPr>
                    <w:t>．加快基础教育变革进程，实施智慧教育。</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开展智慧校园建设。制定智慧校园建设评估标准，修订中小学教育技术装备标准，建立现代教育技术装备体系和智慧校园评估体系。以学生为中心，以多样化、情境化为导向，重构教学活动空间，大力推进学科专用教室、创新实验室等新型教室的建设与应用；积极创设虚拟与现实融合的学习环境，</w:t>
                  </w:r>
                  <w:r>
                    <w:rPr>
                      <w:rFonts w:ascii="Verdana" w:eastAsia="宋体" w:hAnsi="Verdana" w:cs="Verdana"/>
                      <w:kern w:val="0"/>
                      <w:sz w:val="22"/>
                      <w:szCs w:val="22"/>
                      <w:lang w:bidi="ar"/>
                    </w:rPr>
                    <w:t>融通校内外学习资源和平台。利用智能环境，伴随式收集和分析学习者日常学习行为和过程数据，实现对学生学业水平和综合素质的过程性和发展性评价。</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建设多样化课程资源。各地各校结合本地本校特色，大力开发和共享数字化校本课程和拓展</w:t>
                  </w:r>
                  <w:r>
                    <w:rPr>
                      <w:rFonts w:ascii="Verdana" w:eastAsia="宋体" w:hAnsi="Verdana" w:cs="Verdana"/>
                      <w:kern w:val="0"/>
                      <w:sz w:val="22"/>
                      <w:szCs w:val="22"/>
                      <w:lang w:bidi="ar"/>
                    </w:rPr>
                    <w:lastRenderedPageBreak/>
                    <w:t>性课程资源，支持学生灵活选择和组合应用，支持教师实现基于学情精准诊断的个性化资源推送。着力推进国家课程校本化实施和校本课程特色化，以学生发展核心素养为基础，打破学科界限，开展综合课程、主题课程、</w:t>
                  </w:r>
                  <w:r>
                    <w:rPr>
                      <w:rFonts w:ascii="Verdana" w:eastAsia="宋体" w:hAnsi="Verdana" w:cs="Verdana"/>
                      <w:kern w:val="0"/>
                      <w:sz w:val="22"/>
                      <w:szCs w:val="22"/>
                      <w:lang w:bidi="ar"/>
                    </w:rPr>
                    <w:t>STEAM</w:t>
                  </w:r>
                  <w:r>
                    <w:rPr>
                      <w:rFonts w:ascii="Verdana" w:eastAsia="宋体" w:hAnsi="Verdana" w:cs="Verdana"/>
                      <w:kern w:val="0"/>
                      <w:sz w:val="22"/>
                      <w:szCs w:val="22"/>
                      <w:lang w:bidi="ar"/>
                    </w:rPr>
                    <w:t>（科学、技术、工程、艺术和数学）课程等跨学科、融合性课程。</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运用信</w:t>
                  </w:r>
                  <w:r>
                    <w:rPr>
                      <w:rFonts w:ascii="Verdana" w:eastAsia="宋体" w:hAnsi="Verdana" w:cs="Verdana"/>
                      <w:kern w:val="0"/>
                      <w:sz w:val="22"/>
                      <w:szCs w:val="22"/>
                      <w:lang w:bidi="ar"/>
                    </w:rPr>
                    <w:t>息技术优化教与学方式。鼓励教师通过记录和分析学生特征、学习行为和学习表现数据，及时调整和优化课堂教学结构和方法，增强师生有效互动，丰富学习工具支持，提高课堂教学效率，激发学生学习潜能，促进教师从知识传授者到学习活动的组织者和引导者的转变。</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利用信息技术促进教育资源均衡配置。开展基础教育名师工作室、名师课程与研修空间的遴选与培育工作，打造</w:t>
                  </w:r>
                  <w:r>
                    <w:rPr>
                      <w:rFonts w:ascii="Verdana" w:eastAsia="宋体" w:hAnsi="Verdana" w:cs="Verdana"/>
                      <w:kern w:val="0"/>
                      <w:sz w:val="22"/>
                      <w:szCs w:val="22"/>
                      <w:lang w:bidi="ar"/>
                    </w:rPr>
                    <w:t>“</w:t>
                  </w:r>
                  <w:r>
                    <w:rPr>
                      <w:rFonts w:ascii="Verdana" w:eastAsia="宋体" w:hAnsi="Verdana" w:cs="Verdana"/>
                      <w:kern w:val="0"/>
                      <w:sz w:val="22"/>
                      <w:szCs w:val="22"/>
                      <w:lang w:bidi="ar"/>
                    </w:rPr>
                    <w:t>名校</w:t>
                  </w:r>
                  <w:r>
                    <w:rPr>
                      <w:rFonts w:ascii="Verdana" w:eastAsia="宋体" w:hAnsi="Verdana" w:cs="Verdana"/>
                      <w:kern w:val="0"/>
                      <w:sz w:val="22"/>
                      <w:szCs w:val="22"/>
                      <w:lang w:bidi="ar"/>
                    </w:rPr>
                    <w:t xml:space="preserve">+” </w:t>
                  </w:r>
                  <w:r>
                    <w:rPr>
                      <w:rFonts w:ascii="Verdana" w:eastAsia="宋体" w:hAnsi="Verdana" w:cs="Verdana"/>
                      <w:kern w:val="0"/>
                      <w:sz w:val="22"/>
                      <w:szCs w:val="22"/>
                      <w:lang w:bidi="ar"/>
                    </w:rPr>
                    <w:t>学校联合体和</w:t>
                  </w:r>
                  <w:r>
                    <w:rPr>
                      <w:rFonts w:ascii="Verdana" w:eastAsia="宋体" w:hAnsi="Verdana" w:cs="Verdana"/>
                      <w:kern w:val="0"/>
                      <w:sz w:val="22"/>
                      <w:szCs w:val="22"/>
                      <w:lang w:bidi="ar"/>
                    </w:rPr>
                    <w:t>“</w:t>
                  </w:r>
                  <w:r>
                    <w:rPr>
                      <w:rFonts w:ascii="Verdana" w:eastAsia="宋体" w:hAnsi="Verdana" w:cs="Verdana"/>
                      <w:kern w:val="0"/>
                      <w:sz w:val="22"/>
                      <w:szCs w:val="22"/>
                      <w:lang w:bidi="ar"/>
                    </w:rPr>
                    <w:t>名师</w:t>
                  </w:r>
                  <w:r>
                    <w:rPr>
                      <w:rFonts w:ascii="Verdana" w:eastAsia="宋体" w:hAnsi="Verdana" w:cs="Verdana"/>
                      <w:kern w:val="0"/>
                      <w:sz w:val="22"/>
                      <w:szCs w:val="22"/>
                      <w:lang w:bidi="ar"/>
                    </w:rPr>
                    <w:t>+”</w:t>
                  </w:r>
                  <w:r>
                    <w:rPr>
                      <w:rFonts w:ascii="Verdana" w:eastAsia="宋体" w:hAnsi="Verdana" w:cs="Verdana"/>
                      <w:kern w:val="0"/>
                      <w:sz w:val="22"/>
                      <w:szCs w:val="22"/>
                      <w:lang w:bidi="ar"/>
                    </w:rPr>
                    <w:t>师资研修联合体，创新资源共建共享和教育均衡新模式。</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2</w:t>
                  </w:r>
                  <w:r>
                    <w:rPr>
                      <w:rFonts w:ascii="Verdana" w:eastAsia="宋体" w:hAnsi="Verdana" w:cs="Verdana"/>
                      <w:kern w:val="0"/>
                      <w:sz w:val="22"/>
                      <w:szCs w:val="22"/>
                      <w:lang w:bidi="ar"/>
                    </w:rPr>
                    <w:t>．推进高校智慧校园建设，促进人才培养模式创新。</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加</w:t>
                  </w:r>
                  <w:r>
                    <w:rPr>
                      <w:rFonts w:ascii="Verdana" w:eastAsia="宋体" w:hAnsi="Verdana" w:cs="Verdana"/>
                      <w:kern w:val="0"/>
                      <w:sz w:val="22"/>
                      <w:szCs w:val="22"/>
                      <w:lang w:bidi="ar"/>
                    </w:rPr>
                    <w:t>快构建智慧校园。加快推进教室、实验室、图书馆等教学场所的信息化、智能化改造，积极探索与推动基于移动终端、物联网、云计算、大数据和人工智能等新一代信息技术的智慧学习空间建设，融通校内外学习资源、实现个性化教学服务新生态；努力打造基于大数据的高校治理与服务体系，实现一体化的智慧校园综合管理与服务和数据服务生态，推进优质资源开放和数据共享。制定《陕西省高校智慧校园评估标准》，组织开展陕西高校智慧校园建设评估，定期发布高校教育信息化发展报告，促进建设成果的开放共享。</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推进</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应用创新与资源建</w:t>
                  </w:r>
                  <w:r>
                    <w:rPr>
                      <w:rFonts w:ascii="Verdana" w:eastAsia="宋体" w:hAnsi="Verdana" w:cs="Verdana"/>
                      <w:kern w:val="0"/>
                      <w:sz w:val="22"/>
                      <w:szCs w:val="22"/>
                      <w:lang w:bidi="ar"/>
                    </w:rPr>
                    <w:t>设。鼓励高校共建优质公共基础课、专业基础课和创新创业类在线课程；建设虚拟仿真实验教学资源管理平台，认定省级虚拟仿真实验教学项目；鼓励高校加强信息化教学研究和实践，积极探索适应新一代信息技术发展要求的课堂教学新方法、新模式，开展基于网络的课程教学与评价；建设省级在线教学名师空间，认定</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省级教学改革案例和</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省级示范课；推进信息技术在</w:t>
                  </w:r>
                  <w:r>
                    <w:rPr>
                      <w:rFonts w:ascii="Verdana" w:eastAsia="宋体" w:hAnsi="Verdana" w:cs="Verdana"/>
                      <w:kern w:val="0"/>
                      <w:sz w:val="22"/>
                      <w:szCs w:val="22"/>
                      <w:lang w:bidi="ar"/>
                    </w:rPr>
                    <w:t>“</w:t>
                  </w:r>
                  <w:r>
                    <w:rPr>
                      <w:rFonts w:ascii="Verdana" w:eastAsia="宋体" w:hAnsi="Verdana" w:cs="Verdana"/>
                      <w:kern w:val="0"/>
                      <w:sz w:val="22"/>
                      <w:szCs w:val="22"/>
                      <w:lang w:bidi="ar"/>
                    </w:rPr>
                    <w:t>众创空间</w:t>
                  </w:r>
                  <w:r>
                    <w:rPr>
                      <w:rFonts w:ascii="Verdana" w:eastAsia="宋体" w:hAnsi="Verdana" w:cs="Verdana"/>
                      <w:kern w:val="0"/>
                      <w:sz w:val="22"/>
                      <w:szCs w:val="22"/>
                      <w:lang w:bidi="ar"/>
                    </w:rPr>
                    <w:t>”</w:t>
                  </w:r>
                  <w:r>
                    <w:rPr>
                      <w:rFonts w:ascii="Verdana" w:eastAsia="宋体" w:hAnsi="Verdana" w:cs="Verdana"/>
                      <w:kern w:val="0"/>
                      <w:sz w:val="22"/>
                      <w:szCs w:val="22"/>
                      <w:lang w:bidi="ar"/>
                    </w:rPr>
                    <w:t>、跨学科学习、创客教育等新的教学模式中的应用。</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完善</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机制建设。推进跨校选课与</w:t>
                  </w:r>
                  <w:r>
                    <w:rPr>
                      <w:rFonts w:ascii="Verdana" w:eastAsia="宋体" w:hAnsi="Verdana" w:cs="Verdana"/>
                      <w:kern w:val="0"/>
                      <w:sz w:val="22"/>
                      <w:szCs w:val="22"/>
                      <w:lang w:bidi="ar"/>
                    </w:rPr>
                    <w:t>“</w:t>
                  </w:r>
                  <w:r>
                    <w:rPr>
                      <w:rFonts w:ascii="Verdana" w:eastAsia="宋体" w:hAnsi="Verdana" w:cs="Verdana"/>
                      <w:kern w:val="0"/>
                      <w:sz w:val="22"/>
                      <w:szCs w:val="22"/>
                      <w:lang w:bidi="ar"/>
                    </w:rPr>
                    <w:t>学分银行</w:t>
                  </w:r>
                  <w:r>
                    <w:rPr>
                      <w:rFonts w:ascii="Verdana" w:eastAsia="宋体" w:hAnsi="Verdana" w:cs="Verdana"/>
                      <w:kern w:val="0"/>
                      <w:sz w:val="22"/>
                      <w:szCs w:val="22"/>
                      <w:lang w:bidi="ar"/>
                    </w:rPr>
                    <w:t>”</w:t>
                  </w:r>
                  <w:r>
                    <w:rPr>
                      <w:rFonts w:ascii="Verdana" w:eastAsia="宋体" w:hAnsi="Verdana" w:cs="Verdana"/>
                      <w:kern w:val="0"/>
                      <w:sz w:val="22"/>
                      <w:szCs w:val="22"/>
                      <w:lang w:bidi="ar"/>
                    </w:rPr>
                    <w:t>建设，加快实现各类学习经历</w:t>
                  </w:r>
                  <w:r>
                    <w:rPr>
                      <w:rFonts w:ascii="Verdana" w:eastAsia="宋体" w:hAnsi="Verdana" w:cs="Verdana"/>
                      <w:kern w:val="0"/>
                      <w:sz w:val="22"/>
                      <w:szCs w:val="22"/>
                      <w:lang w:bidi="ar"/>
                    </w:rPr>
                    <w:t>和培训成果的认证、管理与应用，规范在线学习和跨校选课的程序和考核评价办法，规范在线开放课程学分认定和转换办法，扩大学生学习选择权，确保在线课程的学习质量。建设基于大数据的教学质量监控和学习评价系统，强化学生学习过程和学习效果监控与预警。</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3</w:t>
                  </w:r>
                  <w:r>
                    <w:rPr>
                      <w:rFonts w:ascii="Verdana" w:eastAsia="宋体" w:hAnsi="Verdana" w:cs="Verdana"/>
                      <w:kern w:val="0"/>
                      <w:sz w:val="22"/>
                      <w:szCs w:val="22"/>
                      <w:lang w:bidi="ar"/>
                    </w:rPr>
                    <w:t>．加强示范引领，鼓励先行先试。</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开展陕西教育信息化</w:t>
                  </w:r>
                  <w:r>
                    <w:rPr>
                      <w:rFonts w:ascii="Verdana" w:eastAsia="宋体" w:hAnsi="Verdana" w:cs="Verdana"/>
                      <w:kern w:val="0"/>
                      <w:sz w:val="22"/>
                      <w:szCs w:val="22"/>
                      <w:lang w:bidi="ar"/>
                    </w:rPr>
                    <w:t>2.0</w:t>
                  </w:r>
                  <w:r>
                    <w:rPr>
                      <w:rFonts w:ascii="Verdana" w:eastAsia="宋体" w:hAnsi="Verdana" w:cs="Verdana"/>
                      <w:kern w:val="0"/>
                      <w:sz w:val="22"/>
                      <w:szCs w:val="22"/>
                      <w:lang w:bidi="ar"/>
                    </w:rPr>
                    <w:t>与人工智能教育</w:t>
                  </w:r>
                  <w:r>
                    <w:rPr>
                      <w:rFonts w:ascii="Verdana" w:eastAsia="宋体" w:hAnsi="Verdana" w:cs="Verdana"/>
                      <w:kern w:val="0"/>
                      <w:sz w:val="22"/>
                      <w:szCs w:val="22"/>
                      <w:lang w:bidi="ar"/>
                    </w:rPr>
                    <w:t>“</w:t>
                  </w:r>
                  <w:r>
                    <w:rPr>
                      <w:rFonts w:ascii="Verdana" w:eastAsia="宋体" w:hAnsi="Verdana" w:cs="Verdana"/>
                      <w:kern w:val="0"/>
                      <w:sz w:val="22"/>
                      <w:szCs w:val="22"/>
                      <w:lang w:bidi="ar"/>
                    </w:rPr>
                    <w:t>十百千创新示范行动</w:t>
                  </w:r>
                  <w:r>
                    <w:rPr>
                      <w:rFonts w:ascii="Verdana" w:eastAsia="宋体" w:hAnsi="Verdana" w:cs="Verdana"/>
                      <w:kern w:val="0"/>
                      <w:sz w:val="22"/>
                      <w:szCs w:val="22"/>
                      <w:lang w:bidi="ar"/>
                    </w:rPr>
                    <w:t>”</w:t>
                  </w:r>
                  <w:r>
                    <w:rPr>
                      <w:rFonts w:ascii="Verdana" w:eastAsia="宋体" w:hAnsi="Verdana" w:cs="Verdana"/>
                      <w:kern w:val="0"/>
                      <w:sz w:val="22"/>
                      <w:szCs w:val="22"/>
                      <w:lang w:bidi="ar"/>
                    </w:rPr>
                    <w:t>，打造和培育一批智慧教育</w:t>
                  </w:r>
                  <w:r>
                    <w:rPr>
                      <w:rFonts w:ascii="Verdana" w:eastAsia="宋体" w:hAnsi="Verdana" w:cs="Verdana"/>
                      <w:kern w:val="0"/>
                      <w:sz w:val="22"/>
                      <w:szCs w:val="22"/>
                      <w:lang w:bidi="ar"/>
                    </w:rPr>
                    <w:lastRenderedPageBreak/>
                    <w:t>示范区和智慧校园示范校，使其成为区域和学校推进智慧校园融合创新样本和引领示范高地，以典型示范带动全省教育信息化整体应用水平的提高。</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（四）全面构建</w:t>
                  </w:r>
                  <w:r>
                    <w:rPr>
                      <w:rFonts w:ascii="Verdana" w:eastAsia="宋体" w:hAnsi="Verdana" w:cs="Verdana"/>
                      <w:b/>
                      <w:kern w:val="0"/>
                      <w:sz w:val="22"/>
                      <w:szCs w:val="22"/>
                      <w:lang w:bidi="ar"/>
                    </w:rPr>
                    <w:t>“</w:t>
                  </w:r>
                  <w:r>
                    <w:rPr>
                      <w:rFonts w:ascii="Verdana" w:eastAsia="宋体" w:hAnsi="Verdana" w:cs="Verdana"/>
                      <w:b/>
                      <w:kern w:val="0"/>
                      <w:sz w:val="22"/>
                      <w:szCs w:val="22"/>
                      <w:lang w:bidi="ar"/>
                    </w:rPr>
                    <w:t>互联网</w:t>
                  </w:r>
                  <w:r>
                    <w:rPr>
                      <w:rFonts w:ascii="Verdana" w:eastAsia="宋体" w:hAnsi="Verdana" w:cs="Verdana"/>
                      <w:b/>
                      <w:kern w:val="0"/>
                      <w:sz w:val="22"/>
                      <w:szCs w:val="22"/>
                      <w:lang w:bidi="ar"/>
                    </w:rPr>
                    <w:t>+</w:t>
                  </w:r>
                  <w:r>
                    <w:rPr>
                      <w:rFonts w:ascii="Verdana" w:eastAsia="宋体" w:hAnsi="Verdana" w:cs="Verdana"/>
                      <w:b/>
                      <w:kern w:val="0"/>
                      <w:sz w:val="22"/>
                      <w:szCs w:val="22"/>
                      <w:lang w:bidi="ar"/>
                    </w:rPr>
                    <w:t>教育</w:t>
                  </w:r>
                  <w:r>
                    <w:rPr>
                      <w:rFonts w:ascii="Verdana" w:eastAsia="宋体" w:hAnsi="Verdana" w:cs="Verdana"/>
                      <w:b/>
                      <w:kern w:val="0"/>
                      <w:sz w:val="22"/>
                      <w:szCs w:val="22"/>
                      <w:lang w:bidi="ar"/>
                    </w:rPr>
                    <w:t>”</w:t>
                  </w:r>
                  <w:r>
                    <w:rPr>
                      <w:rFonts w:ascii="Verdana" w:eastAsia="宋体" w:hAnsi="Verdana" w:cs="Verdana"/>
                      <w:b/>
                      <w:kern w:val="0"/>
                      <w:sz w:val="22"/>
                      <w:szCs w:val="22"/>
                      <w:lang w:bidi="ar"/>
                    </w:rPr>
                    <w:t>大平台</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推动</w:t>
                  </w:r>
                  <w:r>
                    <w:rPr>
                      <w:rFonts w:ascii="Verdana" w:eastAsia="宋体" w:hAnsi="Verdana" w:cs="Verdana"/>
                      <w:kern w:val="0"/>
                      <w:sz w:val="22"/>
                      <w:szCs w:val="22"/>
                      <w:lang w:bidi="ar"/>
                    </w:rPr>
                    <w:t>“</w:t>
                  </w:r>
                  <w:r>
                    <w:rPr>
                      <w:rFonts w:ascii="Verdana" w:eastAsia="宋体" w:hAnsi="Verdana" w:cs="Verdana"/>
                      <w:kern w:val="0"/>
                      <w:sz w:val="22"/>
                      <w:szCs w:val="22"/>
                      <w:lang w:bidi="ar"/>
                    </w:rPr>
                    <w:t>陕西教育管理综合服务平台</w:t>
                  </w:r>
                  <w:r>
                    <w:rPr>
                      <w:rFonts w:ascii="Verdana" w:eastAsia="宋体" w:hAnsi="Verdana" w:cs="Verdana"/>
                      <w:kern w:val="0"/>
                      <w:sz w:val="22"/>
                      <w:szCs w:val="22"/>
                      <w:lang w:bidi="ar"/>
                    </w:rPr>
                    <w:t>”“</w:t>
                  </w:r>
                  <w:r>
                    <w:rPr>
                      <w:rFonts w:ascii="Verdana" w:eastAsia="宋体" w:hAnsi="Verdana" w:cs="Verdana"/>
                      <w:kern w:val="0"/>
                      <w:sz w:val="22"/>
                      <w:szCs w:val="22"/>
                      <w:lang w:bidi="ar"/>
                    </w:rPr>
                    <w:t>陕西教育人人通综合服务平台</w:t>
                  </w:r>
                  <w:r>
                    <w:rPr>
                      <w:rFonts w:ascii="Verdana" w:eastAsia="宋体" w:hAnsi="Verdana" w:cs="Verdana"/>
                      <w:kern w:val="0"/>
                      <w:sz w:val="22"/>
                      <w:szCs w:val="22"/>
                      <w:lang w:bidi="ar"/>
                    </w:rPr>
                    <w:t>”</w:t>
                  </w:r>
                  <w:r>
                    <w:rPr>
                      <w:rFonts w:ascii="Verdana" w:eastAsia="宋体" w:hAnsi="Verdana" w:cs="Verdana"/>
                      <w:kern w:val="0"/>
                      <w:sz w:val="22"/>
                      <w:szCs w:val="22"/>
                      <w:lang w:bidi="ar"/>
                    </w:rPr>
                    <w:t>等各类教育平台的</w:t>
                  </w:r>
                  <w:r>
                    <w:rPr>
                      <w:rFonts w:ascii="Verdana" w:eastAsia="宋体" w:hAnsi="Verdana" w:cs="Verdana"/>
                      <w:kern w:val="0"/>
                      <w:sz w:val="22"/>
                      <w:szCs w:val="22"/>
                      <w:lang w:bidi="ar"/>
                    </w:rPr>
                    <w:t>“</w:t>
                  </w:r>
                  <w:r>
                    <w:rPr>
                      <w:rFonts w:ascii="Verdana" w:eastAsia="宋体" w:hAnsi="Verdana" w:cs="Verdana"/>
                      <w:kern w:val="0"/>
                      <w:sz w:val="22"/>
                      <w:szCs w:val="22"/>
                      <w:lang w:bidi="ar"/>
                    </w:rPr>
                    <w:t>两端融合</w:t>
                  </w:r>
                  <w:r>
                    <w:rPr>
                      <w:rFonts w:ascii="Verdana" w:eastAsia="宋体" w:hAnsi="Verdana" w:cs="Verdana"/>
                      <w:kern w:val="0"/>
                      <w:sz w:val="22"/>
                      <w:szCs w:val="22"/>
                      <w:lang w:bidi="ar"/>
                    </w:rPr>
                    <w:t>”</w:t>
                  </w:r>
                  <w:r>
                    <w:rPr>
                      <w:rFonts w:ascii="Verdana" w:eastAsia="宋体" w:hAnsi="Verdana" w:cs="Verdana"/>
                      <w:kern w:val="0"/>
                      <w:sz w:val="22"/>
                      <w:szCs w:val="22"/>
                      <w:lang w:bidi="ar"/>
                    </w:rPr>
                    <w:t>，即后端的数据融合和前端的服务融合，促进互联互通，实现省级平台与国家平台的对接，推进与各地和各级各类学校平台的衔接，引入互联网学习平台和市场服务机制，构建以用户服务为中心，集各类学习资源、教育服务事项、教育信息获取于一体的、统一的教育服务个人网络学习空间和教育管理与服务融合门户，打造智能时代</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大平台。</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各地和各级各类学校要积极谋划，在开展本地本单位</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大平台建设的同时，做好与省市县教学、管理、服务等平台的数据对接与信息互联互通。要充分发挥人工智能在教育中的应用，创新基于人工智能和大数据技术的教育应用服务新模式，丰富</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服务生态体系。要出台相关政策，鼓励教师积极参与到</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的建设与应用中来。要努力挖掘具有地域特征和学校特色的教育服务内容，着力推动优质教育资源的数字化与共享服务。</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（五）深入开展教育网络精准扶贫扶智</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要高度重视和深刻认识教育</w:t>
                  </w:r>
                  <w:r>
                    <w:rPr>
                      <w:rFonts w:ascii="Verdana" w:eastAsia="宋体" w:hAnsi="Verdana" w:cs="Verdana"/>
                      <w:kern w:val="0"/>
                      <w:sz w:val="22"/>
                      <w:szCs w:val="22"/>
                      <w:lang w:bidi="ar"/>
                    </w:rPr>
                    <w:t>在阻断贫困代际传递中的重大作用，利用信息技术深入推进扶贫扶智脱贫攻坚行动。一是各级教育行政部门要组织优势教育资源，面向教育薄弱地区教师，通过建立相应的激励机制，利用</w:t>
                  </w:r>
                  <w:r>
                    <w:rPr>
                      <w:rFonts w:ascii="Verdana" w:eastAsia="宋体" w:hAnsi="Verdana" w:cs="Verdana"/>
                      <w:kern w:val="0"/>
                      <w:sz w:val="22"/>
                      <w:szCs w:val="22"/>
                      <w:lang w:bidi="ar"/>
                    </w:rPr>
                    <w:t>“</w:t>
                  </w:r>
                  <w:r>
                    <w:rPr>
                      <w:rFonts w:ascii="Verdana" w:eastAsia="宋体" w:hAnsi="Verdana" w:cs="Verdana"/>
                      <w:kern w:val="0"/>
                      <w:sz w:val="22"/>
                      <w:szCs w:val="22"/>
                      <w:lang w:bidi="ar"/>
                    </w:rPr>
                    <w:t>名校</w:t>
                  </w:r>
                  <w:r>
                    <w:rPr>
                      <w:rFonts w:ascii="Verdana" w:eastAsia="宋体" w:hAnsi="Verdana" w:cs="Verdana"/>
                      <w:kern w:val="0"/>
                      <w:sz w:val="22"/>
                      <w:szCs w:val="22"/>
                      <w:lang w:bidi="ar"/>
                    </w:rPr>
                    <w:t>+”</w:t>
                  </w:r>
                  <w:r>
                    <w:rPr>
                      <w:rFonts w:ascii="Verdana" w:eastAsia="宋体" w:hAnsi="Verdana" w:cs="Verdana"/>
                      <w:kern w:val="0"/>
                      <w:sz w:val="22"/>
                      <w:szCs w:val="22"/>
                      <w:lang w:bidi="ar"/>
                    </w:rPr>
                    <w:t>和</w:t>
                  </w:r>
                  <w:r>
                    <w:rPr>
                      <w:rFonts w:ascii="Verdana" w:eastAsia="宋体" w:hAnsi="Verdana" w:cs="Verdana"/>
                      <w:kern w:val="0"/>
                      <w:sz w:val="22"/>
                      <w:szCs w:val="22"/>
                      <w:lang w:bidi="ar"/>
                    </w:rPr>
                    <w:t>“</w:t>
                  </w:r>
                  <w:r>
                    <w:rPr>
                      <w:rFonts w:ascii="Verdana" w:eastAsia="宋体" w:hAnsi="Verdana" w:cs="Verdana"/>
                      <w:kern w:val="0"/>
                      <w:sz w:val="22"/>
                      <w:szCs w:val="22"/>
                      <w:lang w:bidi="ar"/>
                    </w:rPr>
                    <w:t>名师</w:t>
                  </w:r>
                  <w:r>
                    <w:rPr>
                      <w:rFonts w:ascii="Verdana" w:eastAsia="宋体" w:hAnsi="Verdana" w:cs="Verdana"/>
                      <w:kern w:val="0"/>
                      <w:sz w:val="22"/>
                      <w:szCs w:val="22"/>
                      <w:lang w:bidi="ar"/>
                    </w:rPr>
                    <w:t>+”</w:t>
                  </w:r>
                  <w:r>
                    <w:rPr>
                      <w:rFonts w:ascii="Verdana" w:eastAsia="宋体" w:hAnsi="Verdana" w:cs="Verdana"/>
                      <w:kern w:val="0"/>
                      <w:sz w:val="22"/>
                      <w:szCs w:val="22"/>
                      <w:lang w:bidi="ar"/>
                    </w:rPr>
                    <w:t>联合体开展网络结对帮扶，建立网络研修共同体，促进教育薄弱地区教师发展。二是面向乡村学校和边远教学点，利用</w:t>
                  </w:r>
                  <w:r>
                    <w:rPr>
                      <w:rFonts w:ascii="Verdana" w:eastAsia="宋体" w:hAnsi="Verdana" w:cs="Verdana"/>
                      <w:kern w:val="0"/>
                      <w:sz w:val="22"/>
                      <w:szCs w:val="22"/>
                      <w:lang w:bidi="ar"/>
                    </w:rPr>
                    <w:t>“</w:t>
                  </w:r>
                  <w:r>
                    <w:rPr>
                      <w:rFonts w:ascii="Verdana" w:eastAsia="宋体" w:hAnsi="Verdana" w:cs="Verdana"/>
                      <w:kern w:val="0"/>
                      <w:sz w:val="22"/>
                      <w:szCs w:val="22"/>
                      <w:lang w:bidi="ar"/>
                    </w:rPr>
                    <w:t>名校</w:t>
                  </w:r>
                  <w:r>
                    <w:rPr>
                      <w:rFonts w:ascii="Verdana" w:eastAsia="宋体" w:hAnsi="Verdana" w:cs="Verdana"/>
                      <w:kern w:val="0"/>
                      <w:sz w:val="22"/>
                      <w:szCs w:val="22"/>
                      <w:lang w:bidi="ar"/>
                    </w:rPr>
                    <w:t>+”</w:t>
                  </w:r>
                  <w:r>
                    <w:rPr>
                      <w:rFonts w:ascii="Verdana" w:eastAsia="宋体" w:hAnsi="Verdana" w:cs="Verdana"/>
                      <w:kern w:val="0"/>
                      <w:sz w:val="22"/>
                      <w:szCs w:val="22"/>
                      <w:lang w:bidi="ar"/>
                    </w:rPr>
                    <w:t>联合体对口开设</w:t>
                  </w:r>
                  <w:r>
                    <w:rPr>
                      <w:rFonts w:ascii="Verdana" w:eastAsia="宋体" w:hAnsi="Verdana" w:cs="Verdana"/>
                      <w:kern w:val="0"/>
                      <w:sz w:val="22"/>
                      <w:szCs w:val="22"/>
                      <w:lang w:bidi="ar"/>
                    </w:rPr>
                    <w:t>“</w:t>
                  </w:r>
                  <w:r>
                    <w:rPr>
                      <w:rFonts w:ascii="Verdana" w:eastAsia="宋体" w:hAnsi="Verdana" w:cs="Verdana"/>
                      <w:kern w:val="0"/>
                      <w:sz w:val="22"/>
                      <w:szCs w:val="22"/>
                      <w:lang w:bidi="ar"/>
                    </w:rPr>
                    <w:t>同步课堂</w:t>
                  </w:r>
                  <w:r>
                    <w:rPr>
                      <w:rFonts w:ascii="Verdana" w:eastAsia="宋体" w:hAnsi="Verdana" w:cs="Verdana"/>
                      <w:kern w:val="0"/>
                      <w:sz w:val="22"/>
                      <w:szCs w:val="22"/>
                      <w:lang w:bidi="ar"/>
                    </w:rPr>
                    <w:t>”</w:t>
                  </w:r>
                  <w:r>
                    <w:rPr>
                      <w:rFonts w:ascii="Verdana" w:eastAsia="宋体" w:hAnsi="Verdana" w:cs="Verdana"/>
                      <w:kern w:val="0"/>
                      <w:sz w:val="22"/>
                      <w:szCs w:val="22"/>
                      <w:lang w:bidi="ar"/>
                    </w:rPr>
                    <w:t>，实现优质教育资源的结构化、同步化传递，形成</w:t>
                  </w:r>
                  <w:r>
                    <w:rPr>
                      <w:rFonts w:ascii="Verdana" w:eastAsia="宋体" w:hAnsi="Verdana" w:cs="Verdana"/>
                      <w:kern w:val="0"/>
                      <w:sz w:val="22"/>
                      <w:szCs w:val="22"/>
                      <w:lang w:bidi="ar"/>
                    </w:rPr>
                    <w:t>“</w:t>
                  </w:r>
                  <w:r>
                    <w:rPr>
                      <w:rFonts w:ascii="Verdana" w:eastAsia="宋体" w:hAnsi="Verdana" w:cs="Verdana"/>
                      <w:kern w:val="0"/>
                      <w:sz w:val="22"/>
                      <w:szCs w:val="22"/>
                      <w:lang w:bidi="ar"/>
                    </w:rPr>
                    <w:t>名校</w:t>
                  </w:r>
                  <w:r>
                    <w:rPr>
                      <w:rFonts w:ascii="Verdana" w:eastAsia="宋体" w:hAnsi="Verdana" w:cs="Verdana"/>
                      <w:kern w:val="0"/>
                      <w:sz w:val="22"/>
                      <w:szCs w:val="22"/>
                      <w:lang w:bidi="ar"/>
                    </w:rPr>
                    <w:t>+”</w:t>
                  </w:r>
                  <w:r>
                    <w:rPr>
                      <w:rFonts w:ascii="Verdana" w:eastAsia="宋体" w:hAnsi="Verdana" w:cs="Verdana"/>
                      <w:kern w:val="0"/>
                      <w:sz w:val="22"/>
                      <w:szCs w:val="22"/>
                      <w:lang w:bidi="ar"/>
                    </w:rPr>
                    <w:t>帮扶机制，帮助薄弱学校开齐、开好各类课程；三是促进优质职业教育数字资源共享，鼓励农民工在线提升职业技能；四是面向农村留守儿童开展身体</w:t>
                  </w:r>
                  <w:r>
                    <w:rPr>
                      <w:rFonts w:ascii="Verdana" w:eastAsia="宋体" w:hAnsi="Verdana" w:cs="Verdana"/>
                      <w:kern w:val="0"/>
                      <w:sz w:val="22"/>
                      <w:szCs w:val="22"/>
                      <w:lang w:bidi="ar"/>
                    </w:rPr>
                    <w:t>健康监测、心理在线辅导、网络亲子对话、兴趣活动共享等活动，促进留守儿童阳光成长。</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区县作为网络扶智工作的责任主体，要出台机制吸引和鼓励各级各类学校、名师、教学能手、学科带头人参与到网络扶智工作中来。要不断完善</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教育</w:t>
                  </w:r>
                  <w:r>
                    <w:rPr>
                      <w:rFonts w:ascii="Verdana" w:eastAsia="宋体" w:hAnsi="Verdana" w:cs="Verdana"/>
                      <w:kern w:val="0"/>
                      <w:sz w:val="22"/>
                      <w:szCs w:val="22"/>
                      <w:lang w:bidi="ar"/>
                    </w:rPr>
                    <w:t>”</w:t>
                  </w:r>
                  <w:r>
                    <w:rPr>
                      <w:rFonts w:ascii="Verdana" w:eastAsia="宋体" w:hAnsi="Verdana" w:cs="Verdana"/>
                      <w:kern w:val="0"/>
                      <w:sz w:val="22"/>
                      <w:szCs w:val="22"/>
                      <w:lang w:bidi="ar"/>
                    </w:rPr>
                    <w:t>大平台体系，依托名师空间等教育教学活动与资源承载平台，搭建网络教育扶贫扶智的技术支撑体系。要利用信息化手段做好扶智工作的动态监管、绩效考核和奖励评优，建立有效的常态化工作机制。</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（六）全面提升管理人员信息化领导力与师生信息素养</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一是持续开展信息化领导力</w:t>
                  </w:r>
                  <w:r>
                    <w:rPr>
                      <w:rFonts w:ascii="Verdana" w:eastAsia="宋体" w:hAnsi="Verdana" w:cs="Verdana"/>
                      <w:kern w:val="0"/>
                      <w:sz w:val="22"/>
                      <w:szCs w:val="22"/>
                      <w:lang w:bidi="ar"/>
                    </w:rPr>
                    <w:t>和教育技术专业人员教育信息化指导力提升培训，提升信息化管理能力。二是组织实施新周期的中小学教师信息技术应用能力提升工程，通过举办中小学和高校</w:t>
                  </w:r>
                  <w:r>
                    <w:rPr>
                      <w:rFonts w:ascii="Verdana" w:eastAsia="宋体" w:hAnsi="Verdana" w:cs="Verdana"/>
                      <w:kern w:val="0"/>
                      <w:sz w:val="22"/>
                      <w:szCs w:val="22"/>
                      <w:lang w:bidi="ar"/>
                    </w:rPr>
                    <w:lastRenderedPageBreak/>
                    <w:t>教师信息技术应用创新大赛，提升教师教学创新能力。三是启动</w:t>
                  </w:r>
                  <w:r>
                    <w:rPr>
                      <w:rFonts w:ascii="Verdana" w:eastAsia="宋体" w:hAnsi="Verdana" w:cs="Verdana"/>
                      <w:kern w:val="0"/>
                      <w:sz w:val="22"/>
                      <w:szCs w:val="22"/>
                      <w:lang w:bidi="ar"/>
                    </w:rPr>
                    <w:t>“</w:t>
                  </w:r>
                  <w:r>
                    <w:rPr>
                      <w:rFonts w:ascii="Verdana" w:eastAsia="宋体" w:hAnsi="Verdana" w:cs="Verdana"/>
                      <w:kern w:val="0"/>
                      <w:sz w:val="22"/>
                      <w:szCs w:val="22"/>
                      <w:lang w:bidi="ar"/>
                    </w:rPr>
                    <w:t>人工智能</w:t>
                  </w:r>
                  <w:r>
                    <w:rPr>
                      <w:rFonts w:ascii="Verdana" w:eastAsia="宋体" w:hAnsi="Verdana" w:cs="Verdana"/>
                      <w:kern w:val="0"/>
                      <w:sz w:val="22"/>
                      <w:szCs w:val="22"/>
                      <w:lang w:bidi="ar"/>
                    </w:rPr>
                    <w:t>+</w:t>
                  </w:r>
                  <w:r>
                    <w:rPr>
                      <w:rFonts w:ascii="Verdana" w:eastAsia="宋体" w:hAnsi="Verdana" w:cs="Verdana"/>
                      <w:kern w:val="0"/>
                      <w:sz w:val="22"/>
                      <w:szCs w:val="22"/>
                      <w:lang w:bidi="ar"/>
                    </w:rPr>
                    <w:t>教师队伍建设行动</w:t>
                  </w:r>
                  <w:r>
                    <w:rPr>
                      <w:rFonts w:ascii="Verdana" w:eastAsia="宋体" w:hAnsi="Verdana" w:cs="Verdana"/>
                      <w:kern w:val="0"/>
                      <w:sz w:val="22"/>
                      <w:szCs w:val="22"/>
                      <w:lang w:bidi="ar"/>
                    </w:rPr>
                    <w:t>”</w:t>
                  </w:r>
                  <w:r>
                    <w:rPr>
                      <w:rFonts w:ascii="Verdana" w:eastAsia="宋体" w:hAnsi="Verdana" w:cs="Verdana"/>
                      <w:kern w:val="0"/>
                      <w:sz w:val="22"/>
                      <w:szCs w:val="22"/>
                      <w:lang w:bidi="ar"/>
                    </w:rPr>
                    <w:t>，以人工智能助推教师专业发展，全面提升教师信息素养。四是聚焦新时代对人才培养的新需求，全面落实信息技术课程标准，优化信息技术应用课程内容，加强学生信息技术知识技能、应用能力以及信息意识、信息伦理等方面的培养，提升学生信息素养。五是高等学校还要加大信息化专业人才培养力度，开展大数据、人工</w:t>
                  </w:r>
                  <w:r>
                    <w:rPr>
                      <w:rFonts w:ascii="Verdana" w:eastAsia="宋体" w:hAnsi="Verdana" w:cs="Verdana"/>
                      <w:kern w:val="0"/>
                      <w:sz w:val="22"/>
                      <w:szCs w:val="22"/>
                      <w:lang w:bidi="ar"/>
                    </w:rPr>
                    <w:t>智能等先进技术的创新实践，为全省教育信息化发展提供强有力的人才及智力支撑。</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（七）全面提升网络安全防护水平</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全面落实《网络安全法》和网络安全等级保护制度等法律法规要求和党中央、国务院及省委、省政府有关要求，深入开展陕西省教育系统网络与信息安全防护顶层设计，完善关键信息基础设施和重要教育应用系统的安全管理制度和技术防护措施，建立教育数据严密保护、逐层开放、有序共享的良性机制，按照</w:t>
                  </w:r>
                  <w:r>
                    <w:rPr>
                      <w:rFonts w:ascii="Verdana" w:eastAsia="宋体" w:hAnsi="Verdana" w:cs="Verdana"/>
                      <w:kern w:val="0"/>
                      <w:sz w:val="22"/>
                      <w:szCs w:val="22"/>
                      <w:lang w:bidi="ar"/>
                    </w:rPr>
                    <w:t>“</w:t>
                  </w:r>
                  <w:r>
                    <w:rPr>
                      <w:rFonts w:ascii="Verdana" w:eastAsia="宋体" w:hAnsi="Verdana" w:cs="Verdana"/>
                      <w:kern w:val="0"/>
                      <w:sz w:val="22"/>
                      <w:szCs w:val="22"/>
                      <w:lang w:bidi="ar"/>
                    </w:rPr>
                    <w:t>谁主管谁负责、谁运维谁负责、谁使用谁负责</w:t>
                  </w:r>
                  <w:r>
                    <w:rPr>
                      <w:rFonts w:ascii="Verdana" w:eastAsia="宋体" w:hAnsi="Verdana" w:cs="Verdana"/>
                      <w:kern w:val="0"/>
                      <w:sz w:val="22"/>
                      <w:szCs w:val="22"/>
                      <w:lang w:bidi="ar"/>
                    </w:rPr>
                    <w:t>”</w:t>
                  </w:r>
                  <w:r>
                    <w:rPr>
                      <w:rFonts w:ascii="Verdana" w:eastAsia="宋体" w:hAnsi="Verdana" w:cs="Verdana"/>
                      <w:kern w:val="0"/>
                      <w:sz w:val="22"/>
                      <w:szCs w:val="22"/>
                      <w:lang w:bidi="ar"/>
                    </w:rPr>
                    <w:t>的原则，完善各地及各级各类学校网络与信息安全管理体系，建立健全网络安全责任制和问责制，做好网络与信息安全应急响应机制建设和日常事项上报工作，开展基于大数据的网络安全监测预警，提高网络安</w:t>
                  </w:r>
                  <w:r>
                    <w:rPr>
                      <w:rFonts w:ascii="Verdana" w:eastAsia="宋体" w:hAnsi="Verdana" w:cs="Verdana"/>
                      <w:kern w:val="0"/>
                      <w:sz w:val="22"/>
                      <w:szCs w:val="22"/>
                      <w:lang w:bidi="ar"/>
                    </w:rPr>
                    <w:t>全态势感知水平。</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三、保障措施</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（一）加强组织领导，统筹协同推进</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进一步加强教育信息化工作的组织领导，建立健全教育信息化管理机构，明确教育信息化行政职能部门、业务技术部门等主体在教育信息化建设应用中的责任与义务，建立以业务部门应用驱动为主导，以专业技术部门为支撑，信息化行政管理部门统筹的多部门协同推进机制。各级各类学校要建立</w:t>
                  </w:r>
                  <w:r>
                    <w:rPr>
                      <w:rFonts w:ascii="Verdana" w:eastAsia="宋体" w:hAnsi="Verdana" w:cs="Verdana"/>
                      <w:kern w:val="0"/>
                      <w:sz w:val="22"/>
                      <w:szCs w:val="22"/>
                      <w:lang w:bidi="ar"/>
                    </w:rPr>
                    <w:t>“</w:t>
                  </w:r>
                  <w:r>
                    <w:rPr>
                      <w:rFonts w:ascii="Verdana" w:eastAsia="宋体" w:hAnsi="Verdana" w:cs="Verdana"/>
                      <w:kern w:val="0"/>
                      <w:sz w:val="22"/>
                      <w:szCs w:val="22"/>
                      <w:lang w:bidi="ar"/>
                    </w:rPr>
                    <w:t>一把手</w:t>
                  </w:r>
                  <w:r>
                    <w:rPr>
                      <w:rFonts w:ascii="Verdana" w:eastAsia="宋体" w:hAnsi="Verdana" w:cs="Verdana"/>
                      <w:kern w:val="0"/>
                      <w:sz w:val="22"/>
                      <w:szCs w:val="22"/>
                      <w:lang w:bidi="ar"/>
                    </w:rPr>
                    <w:t>”</w:t>
                  </w:r>
                  <w:r>
                    <w:rPr>
                      <w:rFonts w:ascii="Verdana" w:eastAsia="宋体" w:hAnsi="Verdana" w:cs="Verdana"/>
                      <w:kern w:val="0"/>
                      <w:sz w:val="22"/>
                      <w:szCs w:val="22"/>
                      <w:lang w:bidi="ar"/>
                    </w:rPr>
                    <w:t>责任制，主要领导亲自抓信息化工作，主动把教育信息化纳入本校、本单位总体规划。各地要认真结合实际制定当地实施方案，明确具体目标任务和相关政策</w:t>
                  </w:r>
                  <w:r>
                    <w:rPr>
                      <w:rFonts w:ascii="Verdana" w:eastAsia="宋体" w:hAnsi="Verdana" w:cs="Verdana"/>
                      <w:kern w:val="0"/>
                      <w:sz w:val="22"/>
                      <w:szCs w:val="22"/>
                      <w:lang w:bidi="ar"/>
                    </w:rPr>
                    <w:t>措施，确保各级各类学校信息化管理与服务工作得到落实。</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（二）创新推进机制，强化督导评价</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要完善教育信息化专项督导评估机制，建立针对区域、学校、教师、学生信息化水平的评价指标体系和评估办法，将教育信息化纳入教育现代化、政府履职等评估范畴，将</w:t>
                  </w:r>
                  <w:r>
                    <w:rPr>
                      <w:rFonts w:ascii="Verdana" w:eastAsia="宋体" w:hAnsi="Verdana" w:cs="Verdana"/>
                      <w:kern w:val="0"/>
                      <w:sz w:val="22"/>
                      <w:szCs w:val="22"/>
                      <w:lang w:bidi="ar"/>
                    </w:rPr>
                    <w:t>“</w:t>
                  </w:r>
                  <w:r>
                    <w:rPr>
                      <w:rFonts w:ascii="Verdana" w:eastAsia="宋体" w:hAnsi="Verdana" w:cs="Verdana"/>
                      <w:kern w:val="0"/>
                      <w:sz w:val="22"/>
                      <w:szCs w:val="22"/>
                      <w:lang w:bidi="ar"/>
                    </w:rPr>
                    <w:t>互联网</w:t>
                  </w:r>
                  <w:r>
                    <w:rPr>
                      <w:rFonts w:ascii="Verdana" w:eastAsia="宋体" w:hAnsi="Verdana" w:cs="Verdana"/>
                      <w:kern w:val="0"/>
                      <w:sz w:val="22"/>
                      <w:szCs w:val="22"/>
                      <w:lang w:bidi="ar"/>
                    </w:rPr>
                    <w:t>+</w:t>
                  </w:r>
                  <w:r>
                    <w:rPr>
                      <w:rFonts w:ascii="Verdana" w:eastAsia="宋体" w:hAnsi="Verdana" w:cs="Verdana"/>
                      <w:kern w:val="0"/>
                      <w:sz w:val="22"/>
                      <w:szCs w:val="22"/>
                      <w:lang w:bidi="ar"/>
                    </w:rPr>
                    <w:t>教学</w:t>
                  </w:r>
                  <w:r>
                    <w:rPr>
                      <w:rFonts w:ascii="Verdana" w:eastAsia="宋体" w:hAnsi="Verdana" w:cs="Verdana"/>
                      <w:kern w:val="0"/>
                      <w:sz w:val="22"/>
                      <w:szCs w:val="22"/>
                      <w:lang w:bidi="ar"/>
                    </w:rPr>
                    <w:t>”</w:t>
                  </w:r>
                  <w:r>
                    <w:rPr>
                      <w:rFonts w:ascii="Verdana" w:eastAsia="宋体" w:hAnsi="Verdana" w:cs="Verdana"/>
                      <w:kern w:val="0"/>
                      <w:sz w:val="22"/>
                      <w:szCs w:val="22"/>
                      <w:lang w:bidi="ar"/>
                    </w:rPr>
                    <w:t>纳入高校教学业绩和分类评价考核。要完善考核激励机制，激发学校和教师开展教育信息化建设与应用的积极性。要加大对信息化工作的监督检查指导力度，开展教育信息化发展水平第三方评估，将督导评估结果作为核查工作进展、推动工作落实的依据。要加强教育</w:t>
                  </w:r>
                  <w:r>
                    <w:rPr>
                      <w:rFonts w:ascii="Verdana" w:eastAsia="宋体" w:hAnsi="Verdana" w:cs="Verdana"/>
                      <w:kern w:val="0"/>
                      <w:sz w:val="22"/>
                      <w:szCs w:val="22"/>
                      <w:lang w:bidi="ar"/>
                    </w:rPr>
                    <w:t>信息化发展经验总结和应用推广，定期发布教育信息化发展报告和优秀案例，提升教育信息化发展效益。</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lastRenderedPageBreak/>
                    <w:t>      </w:t>
                  </w:r>
                  <w:r>
                    <w:rPr>
                      <w:rFonts w:ascii="Verdana" w:eastAsia="宋体" w:hAnsi="Verdana" w:cs="Verdana"/>
                      <w:b/>
                      <w:kern w:val="0"/>
                      <w:sz w:val="22"/>
                      <w:szCs w:val="22"/>
                      <w:lang w:bidi="ar"/>
                    </w:rPr>
                    <w:t>（三）多元持续投入，加强资金保障</w:t>
                  </w:r>
                </w:p>
                <w:p w:rsidR="00FA0F99" w:rsidRDefault="00C33592">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要建立政府主导与市场参与相结合的资金保障机制，加大教育信息化经费投入力度。各地要加强对教育信息化的政策支持，将教育信息化纳入地区教育的整体发展规划。明确政府在教育信息化经费投入中的主体作用，为推进教育信息化提供良好的政策环境和发展空间，积极鼓励企业投入资金参与教育信息化建设，提供优质的信息化产品和服务，实现多元投入、协同推进。切实落实国家关于生均公用经费可用</w:t>
                  </w:r>
                  <w:r>
                    <w:rPr>
                      <w:rFonts w:ascii="Verdana" w:eastAsia="宋体" w:hAnsi="Verdana" w:cs="Verdana"/>
                      <w:kern w:val="0"/>
                      <w:sz w:val="22"/>
                      <w:szCs w:val="22"/>
                      <w:lang w:bidi="ar"/>
                    </w:rPr>
                    <w:t>于购买信息化资源和服务的政策，优化经费支出结构，形成教育信息化经费持续投入的保障机制。</w:t>
                  </w:r>
                </w:p>
              </w:tc>
            </w:tr>
          </w:tbl>
          <w:p w:rsidR="00FA0F99" w:rsidRDefault="00FA0F99">
            <w:pPr>
              <w:spacing w:line="473" w:lineRule="atLeast"/>
              <w:jc w:val="left"/>
              <w:rPr>
                <w:rFonts w:ascii="Verdana" w:hAnsi="Verdana" w:cs="Verdana"/>
                <w:color w:val="4E4E4E"/>
                <w:sz w:val="18"/>
                <w:szCs w:val="18"/>
              </w:rPr>
            </w:pPr>
          </w:p>
        </w:tc>
      </w:tr>
    </w:tbl>
    <w:p w:rsidR="00FA0F99" w:rsidRDefault="00FA0F99"/>
    <w:sectPr w:rsidR="00FA0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F99"/>
    <w:rsid w:val="00C33592"/>
    <w:rsid w:val="00FA0F99"/>
    <w:rsid w:val="04603E92"/>
    <w:rsid w:val="10C27C94"/>
    <w:rsid w:val="29EB52C8"/>
    <w:rsid w:val="6BFA5A0A"/>
    <w:rsid w:val="71D7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1FE596"/>
  <w15:docId w15:val="{EC18F226-1C77-2141-BE29-6E7BA50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jw</cp:lastModifiedBy>
  <cp:revision>2</cp:revision>
  <dcterms:created xsi:type="dcterms:W3CDTF">2019-10-05T10:24:00Z</dcterms:created>
  <dcterms:modified xsi:type="dcterms:W3CDTF">2019-10-05T11:34:00Z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